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2E0A" w14:textId="77777777" w:rsidR="00A0566A" w:rsidRDefault="00A0566A" w:rsidP="00A0566A">
      <w:pPr>
        <w:jc w:val="center"/>
        <w:rPr>
          <w:b/>
          <w:bCs/>
          <w:sz w:val="24"/>
          <w:szCs w:val="24"/>
        </w:rPr>
      </w:pPr>
      <w:r w:rsidRPr="00EE7A76">
        <w:rPr>
          <w:rFonts w:ascii="Bookman Old Style" w:hAnsi="Bookman Old Style"/>
          <w:noProof/>
          <w:lang w:eastAsia="it-IT"/>
        </w:rPr>
        <w:drawing>
          <wp:inline distT="0" distB="0" distL="0" distR="0" wp14:anchorId="084BFE8B" wp14:editId="6670D2C4">
            <wp:extent cx="619125" cy="923925"/>
            <wp:effectExtent l="0" t="0" r="9525" b="9525"/>
            <wp:docPr id="1" name="Immagine 1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 descr="Immagine che contiene disegnand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D15C4" w14:textId="77777777" w:rsidR="00A0566A" w:rsidRDefault="00A0566A" w:rsidP="00A0566A">
      <w:pPr>
        <w:jc w:val="both"/>
        <w:rPr>
          <w:b/>
          <w:bCs/>
          <w:sz w:val="24"/>
          <w:szCs w:val="24"/>
        </w:rPr>
      </w:pPr>
    </w:p>
    <w:p w14:paraId="19B8DBC5" w14:textId="77777777" w:rsidR="00A0566A" w:rsidRDefault="00A0566A" w:rsidP="00A0566A">
      <w:pPr>
        <w:jc w:val="both"/>
        <w:rPr>
          <w:b/>
          <w:bCs/>
          <w:sz w:val="24"/>
          <w:szCs w:val="24"/>
        </w:rPr>
      </w:pPr>
    </w:p>
    <w:p w14:paraId="63D3C6B1" w14:textId="77777777" w:rsidR="00A0566A" w:rsidRDefault="00A0566A" w:rsidP="00A0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480EEA">
        <w:rPr>
          <w:b/>
          <w:bCs/>
          <w:sz w:val="24"/>
          <w:szCs w:val="24"/>
        </w:rPr>
        <w:t xml:space="preserve">Decreto-legge </w:t>
      </w:r>
      <w:r>
        <w:rPr>
          <w:b/>
          <w:bCs/>
          <w:sz w:val="24"/>
          <w:szCs w:val="24"/>
        </w:rPr>
        <w:t>22 aprile 2023, n. 44</w:t>
      </w:r>
    </w:p>
    <w:p w14:paraId="4E7A61FF" w14:textId="77777777" w:rsidR="00A0566A" w:rsidRPr="00480EEA" w:rsidRDefault="00A0566A" w:rsidP="00A05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480EEA">
        <w:rPr>
          <w:b/>
          <w:bCs/>
          <w:sz w:val="24"/>
          <w:szCs w:val="24"/>
        </w:rPr>
        <w:t xml:space="preserve"> </w:t>
      </w:r>
      <w:bookmarkStart w:id="0" w:name="_Hlk133401208"/>
      <w:r w:rsidRPr="00480EEA">
        <w:rPr>
          <w:b/>
          <w:bCs/>
          <w:sz w:val="24"/>
          <w:szCs w:val="24"/>
        </w:rPr>
        <w:t>Disposizioni urgenti per il rafforzamento della capacità amministrativa delle amministrazioni pubbliche</w:t>
      </w:r>
      <w:bookmarkEnd w:id="0"/>
    </w:p>
    <w:p w14:paraId="480E4A7A" w14:textId="77777777" w:rsidR="00A0566A" w:rsidRDefault="00A0566A" w:rsidP="00A0566A">
      <w:pPr>
        <w:jc w:val="center"/>
        <w:rPr>
          <w:b/>
          <w:bCs/>
          <w:sz w:val="24"/>
          <w:szCs w:val="24"/>
        </w:rPr>
      </w:pPr>
    </w:p>
    <w:p w14:paraId="674C182A" w14:textId="2381C382" w:rsidR="00A0566A" w:rsidRDefault="00A0566A" w:rsidP="00A0566A">
      <w:pPr>
        <w:jc w:val="center"/>
        <w:rPr>
          <w:b/>
          <w:bCs/>
          <w:sz w:val="24"/>
          <w:szCs w:val="24"/>
        </w:rPr>
      </w:pPr>
      <w:r w:rsidRPr="00480EEA">
        <w:rPr>
          <w:b/>
          <w:bCs/>
          <w:sz w:val="24"/>
          <w:szCs w:val="24"/>
        </w:rPr>
        <w:t xml:space="preserve">PRIMA NOTA DI LETTURA </w:t>
      </w:r>
    </w:p>
    <w:p w14:paraId="6D47E809" w14:textId="77777777" w:rsidR="00A0566A" w:rsidRDefault="00A0566A" w:rsidP="00A0566A">
      <w:pPr>
        <w:rPr>
          <w:b/>
          <w:bCs/>
          <w:sz w:val="24"/>
          <w:szCs w:val="24"/>
        </w:rPr>
      </w:pPr>
    </w:p>
    <w:p w14:paraId="6D11C72C" w14:textId="481DCC2E" w:rsidR="00480EEA" w:rsidRPr="00FA178A" w:rsidRDefault="00A0566A" w:rsidP="00766211">
      <w:pPr>
        <w:jc w:val="both"/>
        <w:rPr>
          <w:b/>
          <w:bCs/>
          <w:sz w:val="24"/>
          <w:szCs w:val="24"/>
        </w:rPr>
      </w:pPr>
      <w:r w:rsidRPr="00480EEA">
        <w:rPr>
          <w:sz w:val="24"/>
          <w:szCs w:val="24"/>
        </w:rPr>
        <w:t xml:space="preserve">Sulla </w:t>
      </w:r>
      <w:r>
        <w:rPr>
          <w:sz w:val="24"/>
          <w:szCs w:val="24"/>
        </w:rPr>
        <w:t>Gazzetta ufficiale n. 95 del 22 aprile u.s. è stato pubblicato il D.L. n. 44/2023, recante “</w:t>
      </w:r>
      <w:r w:rsidRPr="00077310">
        <w:rPr>
          <w:i/>
          <w:iCs/>
          <w:sz w:val="24"/>
          <w:szCs w:val="24"/>
        </w:rPr>
        <w:t>Disposizioni urgenti per il rafforzamento della capacità amministrativa delle amministrazioni pubbliche</w:t>
      </w:r>
      <w:r>
        <w:rPr>
          <w:sz w:val="24"/>
          <w:szCs w:val="24"/>
        </w:rPr>
        <w:t>”.</w:t>
      </w:r>
      <w:r w:rsidR="00FA178A">
        <w:rPr>
          <w:b/>
          <w:bCs/>
          <w:sz w:val="24"/>
          <w:szCs w:val="24"/>
        </w:rPr>
        <w:t xml:space="preserve"> </w:t>
      </w:r>
      <w:r w:rsidR="00766211">
        <w:rPr>
          <w:sz w:val="24"/>
          <w:szCs w:val="24"/>
        </w:rPr>
        <w:t xml:space="preserve">Il </w:t>
      </w:r>
      <w:r w:rsidR="00766211" w:rsidRPr="00766211">
        <w:rPr>
          <w:sz w:val="24"/>
          <w:szCs w:val="24"/>
        </w:rPr>
        <w:t xml:space="preserve">provvedimento è stato trasmesso alla Camera dei </w:t>
      </w:r>
      <w:r w:rsidR="00766211">
        <w:rPr>
          <w:sz w:val="24"/>
          <w:szCs w:val="24"/>
        </w:rPr>
        <w:t>D</w:t>
      </w:r>
      <w:r w:rsidR="00766211" w:rsidRPr="00766211">
        <w:rPr>
          <w:sz w:val="24"/>
          <w:szCs w:val="24"/>
        </w:rPr>
        <w:t>eputati (commissioni Affari Costituzionali e Lavoro) per l’avvio dell’iter di conversione in legge e ha assunto numerazione C.1114</w:t>
      </w:r>
      <w:r w:rsidR="00766211">
        <w:rPr>
          <w:sz w:val="24"/>
          <w:szCs w:val="24"/>
        </w:rPr>
        <w:t>.</w:t>
      </w:r>
    </w:p>
    <w:p w14:paraId="78E775A7" w14:textId="52E9B13B" w:rsidR="001D2710" w:rsidRDefault="00251ACF" w:rsidP="00766211">
      <w:pPr>
        <w:jc w:val="both"/>
        <w:rPr>
          <w:sz w:val="24"/>
          <w:szCs w:val="24"/>
        </w:rPr>
      </w:pPr>
      <w:r>
        <w:rPr>
          <w:sz w:val="24"/>
          <w:szCs w:val="24"/>
        </w:rPr>
        <w:t>Il decreto ha accolto parzialmente le misure richieste dall’ANCI volte al potenziamento degli organici comunali</w:t>
      </w:r>
      <w:r w:rsidR="007A647F">
        <w:rPr>
          <w:sz w:val="24"/>
          <w:szCs w:val="24"/>
        </w:rPr>
        <w:t xml:space="preserve"> per la realizzazione degli interventi legati al PNRR.</w:t>
      </w:r>
    </w:p>
    <w:p w14:paraId="5AC0B117" w14:textId="5F8ABE49" w:rsidR="007A647F" w:rsidRDefault="0034763B" w:rsidP="00766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seguito </w:t>
      </w:r>
      <w:r w:rsidR="0001234F">
        <w:rPr>
          <w:sz w:val="24"/>
          <w:szCs w:val="24"/>
        </w:rPr>
        <w:t>una prima lettura delle disposizioni di interesse per i Comuni e le Città metropolitane.</w:t>
      </w:r>
    </w:p>
    <w:p w14:paraId="5FD849A3" w14:textId="77777777" w:rsidR="00C77EC9" w:rsidRDefault="00C77EC9" w:rsidP="00766211">
      <w:pPr>
        <w:jc w:val="both"/>
        <w:rPr>
          <w:b/>
          <w:bCs/>
          <w:sz w:val="24"/>
          <w:szCs w:val="24"/>
        </w:rPr>
      </w:pPr>
    </w:p>
    <w:p w14:paraId="7F20D2B4" w14:textId="103517A2" w:rsidR="0001234F" w:rsidRPr="00E03A2A" w:rsidRDefault="00FD512F" w:rsidP="00766211">
      <w:pPr>
        <w:jc w:val="both"/>
        <w:rPr>
          <w:b/>
          <w:bCs/>
          <w:i/>
          <w:iCs/>
          <w:sz w:val="26"/>
          <w:szCs w:val="26"/>
        </w:rPr>
      </w:pPr>
      <w:r w:rsidRPr="00E03A2A">
        <w:rPr>
          <w:b/>
          <w:bCs/>
          <w:i/>
          <w:iCs/>
          <w:sz w:val="26"/>
          <w:szCs w:val="26"/>
        </w:rPr>
        <w:t xml:space="preserve">Le disposizioni in materia di rafforzamento della capacità amministrativa </w:t>
      </w:r>
      <w:r w:rsidR="00C77EC9" w:rsidRPr="00E03A2A">
        <w:rPr>
          <w:b/>
          <w:bCs/>
          <w:i/>
          <w:iCs/>
          <w:sz w:val="26"/>
          <w:szCs w:val="26"/>
        </w:rPr>
        <w:t>degli enti territoriali</w:t>
      </w:r>
    </w:p>
    <w:p w14:paraId="74AC1E02" w14:textId="618000DB" w:rsidR="004C6A71" w:rsidRDefault="00CA14C3" w:rsidP="00766211">
      <w:pPr>
        <w:jc w:val="both"/>
        <w:rPr>
          <w:sz w:val="24"/>
          <w:szCs w:val="24"/>
        </w:rPr>
      </w:pPr>
      <w:r>
        <w:rPr>
          <w:sz w:val="24"/>
          <w:szCs w:val="24"/>
        </w:rPr>
        <w:t>L’art. 3 del decreto contiene le principali misure di interesse per gli enti territoriali.</w:t>
      </w:r>
    </w:p>
    <w:p w14:paraId="53696DA0" w14:textId="2327F14C" w:rsidR="006012B6" w:rsidRDefault="006012B6" w:rsidP="00766211">
      <w:pPr>
        <w:jc w:val="both"/>
        <w:rPr>
          <w:sz w:val="24"/>
          <w:szCs w:val="24"/>
        </w:rPr>
      </w:pPr>
      <w:r w:rsidRPr="006012B6">
        <w:rPr>
          <w:b/>
          <w:bCs/>
          <w:sz w:val="24"/>
          <w:szCs w:val="24"/>
        </w:rPr>
        <w:t>Sostegno alle assunzioni nei piccoli comuni</w:t>
      </w:r>
      <w:r>
        <w:rPr>
          <w:sz w:val="24"/>
          <w:szCs w:val="24"/>
        </w:rPr>
        <w:t>. Il comma 2 dell’art. 3</w:t>
      </w:r>
      <w:r w:rsidR="00530948">
        <w:rPr>
          <w:sz w:val="24"/>
          <w:szCs w:val="24"/>
        </w:rPr>
        <w:t xml:space="preserve"> chiarisce che le risorse </w:t>
      </w:r>
      <w:r w:rsidR="00E760BC">
        <w:rPr>
          <w:sz w:val="24"/>
          <w:szCs w:val="24"/>
        </w:rPr>
        <w:t>del fondo destinato</w:t>
      </w:r>
      <w:r w:rsidR="00530948">
        <w:rPr>
          <w:sz w:val="24"/>
          <w:szCs w:val="24"/>
        </w:rPr>
        <w:t xml:space="preserve"> a contribuire al sostegno economico per le assunzioni a tempo determinato </w:t>
      </w:r>
      <w:r w:rsidR="00E760BC">
        <w:rPr>
          <w:sz w:val="24"/>
          <w:szCs w:val="24"/>
        </w:rPr>
        <w:t>finalizzate all’attuazione del PNRR nei comuni con popolazione fino a 5.000 abitanti, assegnate per l’anno 2022 e non utilizzate, restano nella disponibilità dei comuni beneficiari anche per l’anno 2023.</w:t>
      </w:r>
    </w:p>
    <w:p w14:paraId="35384BB0" w14:textId="6AC9A72F" w:rsidR="00936381" w:rsidRDefault="00936381" w:rsidP="00766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rimanenti risorse </w:t>
      </w:r>
      <w:r w:rsidR="00665B9C">
        <w:rPr>
          <w:sz w:val="24"/>
          <w:szCs w:val="24"/>
        </w:rPr>
        <w:t xml:space="preserve">in conto residui </w:t>
      </w:r>
      <w:r>
        <w:rPr>
          <w:sz w:val="24"/>
          <w:szCs w:val="24"/>
        </w:rPr>
        <w:t>del fondo per l’annualità 2022</w:t>
      </w:r>
      <w:r w:rsidR="003B2BD4">
        <w:rPr>
          <w:sz w:val="24"/>
          <w:szCs w:val="24"/>
        </w:rPr>
        <w:t xml:space="preserve"> saranno redistribuite </w:t>
      </w:r>
      <w:r w:rsidR="00E63BD8">
        <w:rPr>
          <w:sz w:val="24"/>
          <w:szCs w:val="24"/>
        </w:rPr>
        <w:t xml:space="preserve">nelle annualità dal 2023 al 2026 con il decreto previsto </w:t>
      </w:r>
      <w:r w:rsidR="00AD56D3">
        <w:rPr>
          <w:sz w:val="24"/>
          <w:szCs w:val="24"/>
        </w:rPr>
        <w:t xml:space="preserve">dal comma </w:t>
      </w:r>
      <w:r w:rsidR="00BF6EEC">
        <w:rPr>
          <w:sz w:val="24"/>
          <w:szCs w:val="24"/>
        </w:rPr>
        <w:t>828 della Legge di bilancio 2023, quini come contributo al trattamento economico del segretario comunali nei piccoli comuni.</w:t>
      </w:r>
    </w:p>
    <w:p w14:paraId="5CACCAD6" w14:textId="566149CA" w:rsidR="00B742F8" w:rsidRDefault="00DA3D7F" w:rsidP="003F54F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Stabilizzazioni di personale</w:t>
      </w:r>
      <w:r w:rsidR="00FC3344">
        <w:rPr>
          <w:sz w:val="24"/>
          <w:szCs w:val="24"/>
        </w:rPr>
        <w:t>.</w:t>
      </w:r>
      <w:r w:rsidR="00311FFB">
        <w:rPr>
          <w:sz w:val="24"/>
          <w:szCs w:val="24"/>
        </w:rPr>
        <w:t xml:space="preserve"> </w:t>
      </w:r>
      <w:r w:rsidR="003C0B6F">
        <w:rPr>
          <w:sz w:val="24"/>
          <w:szCs w:val="24"/>
        </w:rPr>
        <w:t>Il comma 5 dell’art. 3</w:t>
      </w:r>
      <w:r w:rsidR="00746D81">
        <w:rPr>
          <w:sz w:val="24"/>
          <w:szCs w:val="24"/>
        </w:rPr>
        <w:t xml:space="preserve"> introduce la facoltà per gli Enti territoriali di procedere, fino al 31 dicembre 2026, alla stabilizzazione </w:t>
      </w:r>
      <w:r w:rsidR="003F54F0" w:rsidRPr="003F54F0">
        <w:rPr>
          <w:sz w:val="24"/>
          <w:szCs w:val="24"/>
        </w:rPr>
        <w:t>nella qualifica ricoperta, del personale non dirigenziale,</w:t>
      </w:r>
      <w:r w:rsidR="003F54F0">
        <w:rPr>
          <w:sz w:val="24"/>
          <w:szCs w:val="24"/>
        </w:rPr>
        <w:t xml:space="preserve">  </w:t>
      </w:r>
      <w:r w:rsidR="003F54F0" w:rsidRPr="003F54F0">
        <w:rPr>
          <w:sz w:val="24"/>
          <w:szCs w:val="24"/>
        </w:rPr>
        <w:t>che, entro il predetto termine, abbia maturato almeno</w:t>
      </w:r>
      <w:r w:rsidR="003F54F0">
        <w:rPr>
          <w:sz w:val="24"/>
          <w:szCs w:val="24"/>
        </w:rPr>
        <w:t xml:space="preserve"> </w:t>
      </w:r>
      <w:r w:rsidR="003F54F0" w:rsidRPr="003F54F0">
        <w:rPr>
          <w:sz w:val="24"/>
          <w:szCs w:val="24"/>
        </w:rPr>
        <w:t>trentasei mesi di servizio, anche non continuativi, negli</w:t>
      </w:r>
      <w:r w:rsidR="003F54F0">
        <w:rPr>
          <w:sz w:val="24"/>
          <w:szCs w:val="24"/>
        </w:rPr>
        <w:t xml:space="preserve"> </w:t>
      </w:r>
      <w:r w:rsidR="003F54F0" w:rsidRPr="003F54F0">
        <w:rPr>
          <w:sz w:val="24"/>
          <w:szCs w:val="24"/>
        </w:rPr>
        <w:t>ultimi otto anni, presso l’amministrazione che procede</w:t>
      </w:r>
      <w:r w:rsidR="003F54F0">
        <w:rPr>
          <w:sz w:val="24"/>
          <w:szCs w:val="24"/>
        </w:rPr>
        <w:t xml:space="preserve"> </w:t>
      </w:r>
      <w:r w:rsidR="003F54F0" w:rsidRPr="003F54F0">
        <w:rPr>
          <w:sz w:val="24"/>
          <w:szCs w:val="24"/>
        </w:rPr>
        <w:t>all’assunzione</w:t>
      </w:r>
      <w:r w:rsidR="00CB6BFE">
        <w:rPr>
          <w:sz w:val="24"/>
          <w:szCs w:val="24"/>
        </w:rPr>
        <w:t>.</w:t>
      </w:r>
    </w:p>
    <w:p w14:paraId="7FD9EB42" w14:textId="02D43F01" w:rsidR="00CB6BFE" w:rsidRDefault="00CB6BFE" w:rsidP="003F54F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personale stabilizzabile deve essere stat</w:t>
      </w:r>
      <w:r w:rsidR="001A5A89">
        <w:rPr>
          <w:sz w:val="24"/>
          <w:szCs w:val="24"/>
        </w:rPr>
        <w:t>o reclutato a tempo determinato con procedure concorsual</w:t>
      </w:r>
      <w:r w:rsidR="00BD6229">
        <w:rPr>
          <w:sz w:val="24"/>
          <w:szCs w:val="24"/>
        </w:rPr>
        <w:t xml:space="preserve">i, e deve possedere i </w:t>
      </w:r>
      <w:r w:rsidR="00222EB8">
        <w:rPr>
          <w:sz w:val="24"/>
          <w:szCs w:val="24"/>
        </w:rPr>
        <w:t>requisiti</w:t>
      </w:r>
      <w:r w:rsidR="00AD7D2E">
        <w:rPr>
          <w:sz w:val="24"/>
          <w:szCs w:val="24"/>
        </w:rPr>
        <w:t xml:space="preserve"> previsti dall’art. 20, comma 1, lett. a) e b) del D.Lgs. n. 75/2015</w:t>
      </w:r>
      <w:r w:rsidR="00654FD6">
        <w:rPr>
          <w:rStyle w:val="Rimandonotaapidipagina"/>
          <w:sz w:val="24"/>
          <w:szCs w:val="24"/>
        </w:rPr>
        <w:footnoteReference w:id="1"/>
      </w:r>
      <w:r w:rsidR="00A77E15">
        <w:rPr>
          <w:sz w:val="24"/>
          <w:szCs w:val="24"/>
        </w:rPr>
        <w:t xml:space="preserve">: </w:t>
      </w:r>
      <w:r w:rsidR="00BC253F">
        <w:rPr>
          <w:sz w:val="24"/>
          <w:szCs w:val="24"/>
        </w:rPr>
        <w:t xml:space="preserve">di conseguenza </w:t>
      </w:r>
      <w:r w:rsidR="00CD3B74">
        <w:rPr>
          <w:sz w:val="24"/>
          <w:szCs w:val="24"/>
        </w:rPr>
        <w:t>deve trattarsi di per</w:t>
      </w:r>
      <w:r w:rsidR="00737E88">
        <w:rPr>
          <w:sz w:val="24"/>
          <w:szCs w:val="24"/>
        </w:rPr>
        <w:t xml:space="preserve">sonale che risulti in servizio </w:t>
      </w:r>
      <w:r w:rsidR="004904D1">
        <w:rPr>
          <w:sz w:val="24"/>
          <w:szCs w:val="24"/>
        </w:rPr>
        <w:t xml:space="preserve">presso </w:t>
      </w:r>
      <w:r w:rsidR="005644A3">
        <w:rPr>
          <w:sz w:val="24"/>
          <w:szCs w:val="24"/>
        </w:rPr>
        <w:t xml:space="preserve">l’Amministrazione </w:t>
      </w:r>
      <w:r w:rsidR="004904D1">
        <w:rPr>
          <w:sz w:val="24"/>
          <w:szCs w:val="24"/>
        </w:rPr>
        <w:t>che procede alla stabilizzazione</w:t>
      </w:r>
      <w:r w:rsidR="00331AB4">
        <w:rPr>
          <w:sz w:val="24"/>
          <w:szCs w:val="24"/>
        </w:rPr>
        <w:t>,</w:t>
      </w:r>
      <w:r w:rsidR="004904D1">
        <w:rPr>
          <w:sz w:val="24"/>
          <w:szCs w:val="24"/>
        </w:rPr>
        <w:t xml:space="preserve"> </w:t>
      </w:r>
      <w:r w:rsidR="00737E88">
        <w:rPr>
          <w:sz w:val="24"/>
          <w:szCs w:val="24"/>
        </w:rPr>
        <w:t>successivamente al</w:t>
      </w:r>
      <w:r w:rsidR="00C56498">
        <w:rPr>
          <w:sz w:val="24"/>
          <w:szCs w:val="24"/>
        </w:rPr>
        <w:t xml:space="preserve">la data del 28 agosto 2015 </w:t>
      </w:r>
      <w:r w:rsidR="0084221F" w:rsidRPr="0084221F">
        <w:rPr>
          <w:sz w:val="24"/>
          <w:szCs w:val="24"/>
        </w:rPr>
        <w:t>(data di entrata in vigore della legge n. 124 del 2015)</w:t>
      </w:r>
      <w:r w:rsidR="004904D1">
        <w:rPr>
          <w:sz w:val="24"/>
          <w:szCs w:val="24"/>
        </w:rPr>
        <w:t>.</w:t>
      </w:r>
    </w:p>
    <w:p w14:paraId="01D85613" w14:textId="3542ABBC" w:rsidR="004D7902" w:rsidRDefault="004D7902" w:rsidP="004D7902">
      <w:pPr>
        <w:jc w:val="both"/>
        <w:rPr>
          <w:sz w:val="24"/>
          <w:szCs w:val="24"/>
        </w:rPr>
      </w:pPr>
      <w:r w:rsidRPr="004D7902">
        <w:rPr>
          <w:sz w:val="24"/>
          <w:szCs w:val="24"/>
        </w:rPr>
        <w:t>Le assunzioni sono effettuate a valere sulle facoltà</w:t>
      </w:r>
      <w:r>
        <w:rPr>
          <w:sz w:val="24"/>
          <w:szCs w:val="24"/>
        </w:rPr>
        <w:t xml:space="preserve"> </w:t>
      </w:r>
      <w:r w:rsidRPr="004D7902">
        <w:rPr>
          <w:sz w:val="24"/>
          <w:szCs w:val="24"/>
        </w:rPr>
        <w:t>assunzionali di ciascuna amministrazione disponibili a</w:t>
      </w:r>
      <w:r>
        <w:rPr>
          <w:sz w:val="24"/>
          <w:szCs w:val="24"/>
        </w:rPr>
        <w:t xml:space="preserve"> </w:t>
      </w:r>
      <w:r w:rsidRPr="004D7902">
        <w:rPr>
          <w:sz w:val="24"/>
          <w:szCs w:val="24"/>
        </w:rPr>
        <w:t>legislazione vigente all’atto della stabilizzazione.</w:t>
      </w:r>
    </w:p>
    <w:p w14:paraId="25C7C043" w14:textId="798A5D04" w:rsidR="00741A18" w:rsidRDefault="009B3BA0" w:rsidP="00D61E1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Deroghe ai limiti di s</w:t>
      </w:r>
      <w:r w:rsidR="001D3AE6" w:rsidRPr="00D61E11">
        <w:rPr>
          <w:b/>
          <w:bCs/>
          <w:sz w:val="24"/>
          <w:szCs w:val="24"/>
        </w:rPr>
        <w:t>pesa p</w:t>
      </w:r>
      <w:r w:rsidR="000F656A" w:rsidRPr="00D61E11">
        <w:rPr>
          <w:b/>
          <w:bCs/>
          <w:sz w:val="24"/>
          <w:szCs w:val="24"/>
        </w:rPr>
        <w:t xml:space="preserve">er </w:t>
      </w:r>
      <w:r w:rsidR="006639E5" w:rsidRPr="00D61E11">
        <w:rPr>
          <w:b/>
          <w:bCs/>
          <w:sz w:val="24"/>
          <w:szCs w:val="24"/>
        </w:rPr>
        <w:t>il segretario comunale</w:t>
      </w:r>
      <w:r w:rsidR="006639E5">
        <w:rPr>
          <w:sz w:val="24"/>
          <w:szCs w:val="24"/>
        </w:rPr>
        <w:t xml:space="preserve">. </w:t>
      </w:r>
      <w:r w:rsidR="00497235">
        <w:rPr>
          <w:sz w:val="24"/>
          <w:szCs w:val="24"/>
        </w:rPr>
        <w:t>Il comma 6 dell’art. 3 stabilisce che p</w:t>
      </w:r>
      <w:r w:rsidR="00D61E11" w:rsidRPr="00D61E11">
        <w:rPr>
          <w:sz w:val="24"/>
          <w:szCs w:val="24"/>
        </w:rPr>
        <w:t>er gli anni 2023-2026, per i comuni sprovvisti di</w:t>
      </w:r>
      <w:r w:rsidR="00D61E11">
        <w:rPr>
          <w:sz w:val="24"/>
          <w:szCs w:val="24"/>
        </w:rPr>
        <w:t xml:space="preserve"> </w:t>
      </w:r>
      <w:r w:rsidR="00D61E11" w:rsidRPr="00D61E11">
        <w:rPr>
          <w:sz w:val="24"/>
          <w:szCs w:val="24"/>
        </w:rPr>
        <w:t xml:space="preserve">segretario comunale alla data di entrata in vigore del decreto, </w:t>
      </w:r>
      <w:r w:rsidR="00497235" w:rsidRPr="00D61E11">
        <w:rPr>
          <w:sz w:val="24"/>
          <w:szCs w:val="24"/>
        </w:rPr>
        <w:t>la spesa per</w:t>
      </w:r>
      <w:r w:rsidR="00497235">
        <w:rPr>
          <w:sz w:val="24"/>
          <w:szCs w:val="24"/>
        </w:rPr>
        <w:t xml:space="preserve"> </w:t>
      </w:r>
      <w:r w:rsidR="00497235" w:rsidRPr="00D61E11">
        <w:rPr>
          <w:sz w:val="24"/>
          <w:szCs w:val="24"/>
        </w:rPr>
        <w:t xml:space="preserve">il segretario comunale </w:t>
      </w:r>
      <w:r w:rsidR="00D61E11" w:rsidRPr="00D61E11">
        <w:rPr>
          <w:sz w:val="24"/>
          <w:szCs w:val="24"/>
        </w:rPr>
        <w:t>non rileva ai fini del rispetto dei limiti previsti</w:t>
      </w:r>
      <w:r w:rsidR="00D61E11">
        <w:rPr>
          <w:sz w:val="24"/>
          <w:szCs w:val="24"/>
        </w:rPr>
        <w:t xml:space="preserve"> </w:t>
      </w:r>
      <w:r w:rsidR="00D61E11" w:rsidRPr="00D61E11">
        <w:rPr>
          <w:sz w:val="24"/>
          <w:szCs w:val="24"/>
        </w:rPr>
        <w:t>dall’articolo 1, commi 557 -quater e 562, della legge</w:t>
      </w:r>
      <w:r w:rsidR="00D61E11">
        <w:rPr>
          <w:sz w:val="24"/>
          <w:szCs w:val="24"/>
        </w:rPr>
        <w:t xml:space="preserve"> </w:t>
      </w:r>
      <w:r w:rsidR="00D61E11" w:rsidRPr="00D61E11">
        <w:rPr>
          <w:sz w:val="24"/>
          <w:szCs w:val="24"/>
        </w:rPr>
        <w:t>n. 296</w:t>
      </w:r>
      <w:r w:rsidR="00605552">
        <w:rPr>
          <w:sz w:val="24"/>
          <w:szCs w:val="24"/>
        </w:rPr>
        <w:t>/2006</w:t>
      </w:r>
      <w:r w:rsidR="00D61E11" w:rsidRPr="00D61E11">
        <w:rPr>
          <w:sz w:val="24"/>
          <w:szCs w:val="24"/>
        </w:rPr>
        <w:t xml:space="preserve"> e dall’articolo 23, comma 2, del</w:t>
      </w:r>
      <w:r w:rsidR="00D61E11">
        <w:rPr>
          <w:sz w:val="24"/>
          <w:szCs w:val="24"/>
        </w:rPr>
        <w:t xml:space="preserve"> </w:t>
      </w:r>
      <w:r w:rsidR="00605552">
        <w:rPr>
          <w:sz w:val="24"/>
          <w:szCs w:val="24"/>
        </w:rPr>
        <w:t xml:space="preserve">D.Lgs. </w:t>
      </w:r>
      <w:r w:rsidR="00D61E11" w:rsidRPr="00D61E11">
        <w:rPr>
          <w:sz w:val="24"/>
          <w:szCs w:val="24"/>
        </w:rPr>
        <w:t xml:space="preserve"> n. 75</w:t>
      </w:r>
      <w:r w:rsidR="00605552">
        <w:rPr>
          <w:sz w:val="24"/>
          <w:szCs w:val="24"/>
        </w:rPr>
        <w:t>/2017</w:t>
      </w:r>
      <w:r w:rsidR="00741A18">
        <w:rPr>
          <w:sz w:val="24"/>
          <w:szCs w:val="24"/>
        </w:rPr>
        <w:t>.</w:t>
      </w:r>
    </w:p>
    <w:p w14:paraId="39C39472" w14:textId="6FD59CD4" w:rsidR="00BF6EEC" w:rsidRDefault="00741A18" w:rsidP="00D61E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spesa deve essere considerata </w:t>
      </w:r>
      <w:r w:rsidR="00605552">
        <w:rPr>
          <w:sz w:val="24"/>
          <w:szCs w:val="24"/>
        </w:rPr>
        <w:t xml:space="preserve">al </w:t>
      </w:r>
      <w:r w:rsidR="00605552" w:rsidRPr="00D61E11">
        <w:rPr>
          <w:sz w:val="24"/>
          <w:szCs w:val="24"/>
        </w:rPr>
        <w:t>netto</w:t>
      </w:r>
      <w:r w:rsidR="00D61E11" w:rsidRPr="00D61E11">
        <w:rPr>
          <w:sz w:val="24"/>
          <w:szCs w:val="24"/>
        </w:rPr>
        <w:t xml:space="preserve"> del</w:t>
      </w:r>
      <w:r>
        <w:rPr>
          <w:sz w:val="24"/>
          <w:szCs w:val="24"/>
        </w:rPr>
        <w:t>l’eventuale</w:t>
      </w:r>
      <w:r w:rsidR="00D61E11" w:rsidRPr="00D61E11">
        <w:rPr>
          <w:sz w:val="24"/>
          <w:szCs w:val="24"/>
        </w:rPr>
        <w:t xml:space="preserve"> contributo</w:t>
      </w:r>
      <w:r w:rsidR="00D61E11">
        <w:rPr>
          <w:sz w:val="24"/>
          <w:szCs w:val="24"/>
        </w:rPr>
        <w:t xml:space="preserve"> </w:t>
      </w:r>
      <w:r w:rsidR="00D61E11" w:rsidRPr="00D61E11">
        <w:rPr>
          <w:sz w:val="24"/>
          <w:szCs w:val="24"/>
        </w:rPr>
        <w:t>previsto dall’articolo 31 -</w:t>
      </w:r>
      <w:r w:rsidR="00D61E11" w:rsidRPr="0068062C">
        <w:rPr>
          <w:i/>
          <w:iCs/>
          <w:sz w:val="24"/>
          <w:szCs w:val="24"/>
        </w:rPr>
        <w:t>bis</w:t>
      </w:r>
      <w:r w:rsidR="00D61E11" w:rsidRPr="00D61E11">
        <w:rPr>
          <w:sz w:val="24"/>
          <w:szCs w:val="24"/>
        </w:rPr>
        <w:t xml:space="preserve">, comma 5, del </w:t>
      </w:r>
      <w:r w:rsidR="00605552">
        <w:rPr>
          <w:sz w:val="24"/>
          <w:szCs w:val="24"/>
        </w:rPr>
        <w:t>D.L.</w:t>
      </w:r>
      <w:r w:rsidR="00D61E11" w:rsidRPr="00D61E11">
        <w:rPr>
          <w:sz w:val="24"/>
          <w:szCs w:val="24"/>
        </w:rPr>
        <w:t xml:space="preserve"> n. 152</w:t>
      </w:r>
      <w:r w:rsidR="00605552">
        <w:rPr>
          <w:sz w:val="24"/>
          <w:szCs w:val="24"/>
        </w:rPr>
        <w:t>/2021</w:t>
      </w:r>
      <w:r w:rsidR="00D61E11" w:rsidRPr="00D61E11">
        <w:rPr>
          <w:sz w:val="24"/>
          <w:szCs w:val="24"/>
        </w:rPr>
        <w:t>.</w:t>
      </w:r>
    </w:p>
    <w:p w14:paraId="56A3F9E2" w14:textId="77777777" w:rsidR="00E03A2A" w:rsidRDefault="00E03A2A" w:rsidP="00766211">
      <w:pPr>
        <w:jc w:val="both"/>
        <w:rPr>
          <w:b/>
          <w:bCs/>
          <w:sz w:val="24"/>
          <w:szCs w:val="24"/>
        </w:rPr>
      </w:pPr>
    </w:p>
    <w:p w14:paraId="77CA63E0" w14:textId="31A3092E" w:rsidR="004C6A71" w:rsidRPr="00E03A2A" w:rsidRDefault="004C6A71" w:rsidP="00766211">
      <w:pPr>
        <w:jc w:val="both"/>
        <w:rPr>
          <w:b/>
          <w:bCs/>
          <w:i/>
          <w:iCs/>
          <w:sz w:val="26"/>
          <w:szCs w:val="26"/>
        </w:rPr>
      </w:pPr>
      <w:r w:rsidRPr="00E03A2A">
        <w:rPr>
          <w:b/>
          <w:bCs/>
          <w:i/>
          <w:iCs/>
          <w:sz w:val="26"/>
          <w:szCs w:val="26"/>
        </w:rPr>
        <w:t xml:space="preserve">Le altre </w:t>
      </w:r>
      <w:r w:rsidR="00CA14C3" w:rsidRPr="00E03A2A">
        <w:rPr>
          <w:b/>
          <w:bCs/>
          <w:i/>
          <w:iCs/>
          <w:sz w:val="26"/>
          <w:szCs w:val="26"/>
        </w:rPr>
        <w:t>misure di interesse per Comuni e Città metropolitane</w:t>
      </w:r>
      <w:r w:rsidRPr="00E03A2A">
        <w:rPr>
          <w:b/>
          <w:bCs/>
          <w:i/>
          <w:iCs/>
          <w:sz w:val="26"/>
          <w:szCs w:val="26"/>
        </w:rPr>
        <w:t xml:space="preserve"> </w:t>
      </w:r>
    </w:p>
    <w:p w14:paraId="20FFBE44" w14:textId="2EAD734D" w:rsidR="004C6A71" w:rsidRDefault="004C6A71" w:rsidP="00A52155">
      <w:pPr>
        <w:jc w:val="both"/>
        <w:rPr>
          <w:sz w:val="24"/>
          <w:szCs w:val="24"/>
        </w:rPr>
      </w:pPr>
      <w:r>
        <w:rPr>
          <w:sz w:val="24"/>
          <w:szCs w:val="24"/>
        </w:rPr>
        <w:t>L’art. 2 istituisce presso il Dipartimento della Funzione pubblica l’</w:t>
      </w:r>
      <w:r w:rsidRPr="006116BA">
        <w:rPr>
          <w:b/>
          <w:bCs/>
          <w:sz w:val="24"/>
          <w:szCs w:val="24"/>
        </w:rPr>
        <w:t>Osservatorio nazionale del Lavoro pubblico</w:t>
      </w:r>
      <w:r w:rsidR="003C252A">
        <w:rPr>
          <w:sz w:val="24"/>
          <w:szCs w:val="24"/>
        </w:rPr>
        <w:t>, c</w:t>
      </w:r>
      <w:r w:rsidR="00A52155">
        <w:rPr>
          <w:sz w:val="24"/>
          <w:szCs w:val="24"/>
        </w:rPr>
        <w:t>o</w:t>
      </w:r>
      <w:r w:rsidR="003C252A">
        <w:rPr>
          <w:sz w:val="24"/>
          <w:szCs w:val="24"/>
        </w:rPr>
        <w:t xml:space="preserve">n </w:t>
      </w:r>
      <w:r w:rsidR="00A52155" w:rsidRPr="00A52155">
        <w:rPr>
          <w:sz w:val="24"/>
          <w:szCs w:val="24"/>
        </w:rPr>
        <w:t>il</w:t>
      </w:r>
      <w:r w:rsidR="00A52155">
        <w:rPr>
          <w:sz w:val="24"/>
          <w:szCs w:val="24"/>
        </w:rPr>
        <w:t xml:space="preserve"> </w:t>
      </w:r>
      <w:r w:rsidR="00A52155" w:rsidRPr="00A52155">
        <w:rPr>
          <w:sz w:val="24"/>
          <w:szCs w:val="24"/>
        </w:rPr>
        <w:t>compito di promuovere lo sviluppo strategico del Piano</w:t>
      </w:r>
      <w:r w:rsidR="00A52155">
        <w:rPr>
          <w:sz w:val="24"/>
          <w:szCs w:val="24"/>
        </w:rPr>
        <w:t xml:space="preserve"> integrato di attività e organizzazione </w:t>
      </w:r>
      <w:r w:rsidR="00A52155" w:rsidRPr="00A52155">
        <w:rPr>
          <w:sz w:val="24"/>
          <w:szCs w:val="24"/>
        </w:rPr>
        <w:t>e le connesse iniziative di indirizzo in materia di lavoro</w:t>
      </w:r>
      <w:r w:rsidR="00A52155">
        <w:rPr>
          <w:sz w:val="24"/>
          <w:szCs w:val="24"/>
        </w:rPr>
        <w:t xml:space="preserve"> </w:t>
      </w:r>
      <w:r w:rsidR="00A52155" w:rsidRPr="00A52155">
        <w:rPr>
          <w:sz w:val="24"/>
          <w:szCs w:val="24"/>
        </w:rPr>
        <w:t>agile, innovazione organizzativa, misurazione e valutazione</w:t>
      </w:r>
      <w:r w:rsidR="00A52155">
        <w:rPr>
          <w:sz w:val="24"/>
          <w:szCs w:val="24"/>
        </w:rPr>
        <w:t xml:space="preserve"> </w:t>
      </w:r>
      <w:r w:rsidR="00A52155" w:rsidRPr="00A52155">
        <w:rPr>
          <w:sz w:val="24"/>
          <w:szCs w:val="24"/>
        </w:rPr>
        <w:t>della performance, formazione e valorizzazione del</w:t>
      </w:r>
      <w:r w:rsidR="00A52155">
        <w:rPr>
          <w:sz w:val="24"/>
          <w:szCs w:val="24"/>
        </w:rPr>
        <w:t xml:space="preserve"> </w:t>
      </w:r>
      <w:r w:rsidR="00A52155" w:rsidRPr="00A52155">
        <w:rPr>
          <w:sz w:val="24"/>
          <w:szCs w:val="24"/>
        </w:rPr>
        <w:t>capitale umano, nonché di garantire la piena applicazione</w:t>
      </w:r>
      <w:r w:rsidR="00A52155">
        <w:rPr>
          <w:sz w:val="24"/>
          <w:szCs w:val="24"/>
        </w:rPr>
        <w:t xml:space="preserve"> </w:t>
      </w:r>
      <w:r w:rsidR="00A52155" w:rsidRPr="00A52155">
        <w:rPr>
          <w:sz w:val="24"/>
          <w:szCs w:val="24"/>
        </w:rPr>
        <w:t>delle attività di monitoraggio sull’effettiva utilità degli</w:t>
      </w:r>
      <w:r w:rsidR="00A52155">
        <w:rPr>
          <w:sz w:val="24"/>
          <w:szCs w:val="24"/>
        </w:rPr>
        <w:t xml:space="preserve"> </w:t>
      </w:r>
      <w:r w:rsidR="00A52155" w:rsidRPr="00A52155">
        <w:rPr>
          <w:sz w:val="24"/>
          <w:szCs w:val="24"/>
        </w:rPr>
        <w:t xml:space="preserve">adempimenti richiesti dai piani non inclusi nel </w:t>
      </w:r>
      <w:r w:rsidR="0053541C">
        <w:rPr>
          <w:sz w:val="24"/>
          <w:szCs w:val="24"/>
        </w:rPr>
        <w:t>PIAO</w:t>
      </w:r>
      <w:r w:rsidR="00A52155" w:rsidRPr="00A52155">
        <w:rPr>
          <w:sz w:val="24"/>
          <w:szCs w:val="24"/>
        </w:rPr>
        <w:t>,</w:t>
      </w:r>
      <w:r w:rsidR="00A52155">
        <w:rPr>
          <w:sz w:val="24"/>
          <w:szCs w:val="24"/>
        </w:rPr>
        <w:t xml:space="preserve"> </w:t>
      </w:r>
      <w:r w:rsidR="00A52155" w:rsidRPr="00A52155">
        <w:rPr>
          <w:sz w:val="24"/>
          <w:szCs w:val="24"/>
        </w:rPr>
        <w:t>anche con specifico riguardo all’impatto delle riforme</w:t>
      </w:r>
      <w:r w:rsidR="00A52155">
        <w:rPr>
          <w:sz w:val="24"/>
          <w:szCs w:val="24"/>
        </w:rPr>
        <w:t xml:space="preserve"> </w:t>
      </w:r>
      <w:r w:rsidR="00A52155" w:rsidRPr="00A52155">
        <w:rPr>
          <w:sz w:val="24"/>
          <w:szCs w:val="24"/>
        </w:rPr>
        <w:t>in materia di pubblica amministrazione.</w:t>
      </w:r>
    </w:p>
    <w:p w14:paraId="130413EA" w14:textId="11CA0F04" w:rsidR="0053541C" w:rsidRDefault="0053541C" w:rsidP="00A52155">
      <w:pPr>
        <w:jc w:val="both"/>
        <w:rPr>
          <w:sz w:val="24"/>
          <w:szCs w:val="24"/>
        </w:rPr>
      </w:pPr>
      <w:r>
        <w:rPr>
          <w:sz w:val="24"/>
          <w:szCs w:val="24"/>
        </w:rPr>
        <w:t>L’Osservatorio assorbe le funzioni dell’</w:t>
      </w:r>
      <w:r w:rsidR="006116BA">
        <w:rPr>
          <w:sz w:val="24"/>
          <w:szCs w:val="24"/>
        </w:rPr>
        <w:t>Osservatorio</w:t>
      </w:r>
      <w:r>
        <w:rPr>
          <w:sz w:val="24"/>
          <w:szCs w:val="24"/>
        </w:rPr>
        <w:t xml:space="preserve"> nazionale del lavoro agile e della </w:t>
      </w:r>
      <w:r w:rsidR="006116BA">
        <w:rPr>
          <w:sz w:val="24"/>
          <w:szCs w:val="24"/>
        </w:rPr>
        <w:t>Commissione</w:t>
      </w:r>
      <w:r>
        <w:rPr>
          <w:sz w:val="24"/>
          <w:szCs w:val="24"/>
        </w:rPr>
        <w:t xml:space="preserve"> </w:t>
      </w:r>
      <w:r w:rsidR="006116BA">
        <w:rPr>
          <w:sz w:val="24"/>
          <w:szCs w:val="24"/>
        </w:rPr>
        <w:t>nazionale della performance.</w:t>
      </w:r>
    </w:p>
    <w:p w14:paraId="40395F36" w14:textId="77777777" w:rsidR="004C6A71" w:rsidRDefault="004C6A71" w:rsidP="00766211">
      <w:pPr>
        <w:jc w:val="both"/>
        <w:rPr>
          <w:sz w:val="24"/>
          <w:szCs w:val="24"/>
        </w:rPr>
      </w:pPr>
    </w:p>
    <w:p w14:paraId="56484A9A" w14:textId="6852353D" w:rsidR="004C6A71" w:rsidRPr="00E03A2A" w:rsidRDefault="004C6A71" w:rsidP="00766211">
      <w:pPr>
        <w:jc w:val="both"/>
        <w:rPr>
          <w:b/>
          <w:bCs/>
          <w:i/>
          <w:iCs/>
          <w:sz w:val="26"/>
          <w:szCs w:val="26"/>
        </w:rPr>
      </w:pPr>
      <w:r w:rsidRPr="00E03A2A">
        <w:rPr>
          <w:b/>
          <w:bCs/>
          <w:i/>
          <w:iCs/>
          <w:sz w:val="26"/>
          <w:szCs w:val="26"/>
        </w:rPr>
        <w:t>Le misure anticipate con il D</w:t>
      </w:r>
      <w:r w:rsidR="007D6919" w:rsidRPr="00E03A2A">
        <w:rPr>
          <w:b/>
          <w:bCs/>
          <w:i/>
          <w:iCs/>
          <w:sz w:val="26"/>
          <w:szCs w:val="26"/>
        </w:rPr>
        <w:t>.</w:t>
      </w:r>
      <w:r w:rsidRPr="00E03A2A">
        <w:rPr>
          <w:b/>
          <w:bCs/>
          <w:i/>
          <w:iCs/>
          <w:sz w:val="26"/>
          <w:szCs w:val="26"/>
        </w:rPr>
        <w:t>L</w:t>
      </w:r>
      <w:r w:rsidR="0068062C" w:rsidRPr="00E03A2A">
        <w:rPr>
          <w:b/>
          <w:bCs/>
          <w:i/>
          <w:iCs/>
          <w:sz w:val="26"/>
          <w:szCs w:val="26"/>
        </w:rPr>
        <w:t xml:space="preserve">. n. </w:t>
      </w:r>
      <w:r w:rsidRPr="00E03A2A">
        <w:rPr>
          <w:b/>
          <w:bCs/>
          <w:i/>
          <w:iCs/>
          <w:sz w:val="26"/>
          <w:szCs w:val="26"/>
        </w:rPr>
        <w:t>13/2023</w:t>
      </w:r>
      <w:r w:rsidR="00D458F9">
        <w:rPr>
          <w:b/>
          <w:bCs/>
          <w:i/>
          <w:iCs/>
          <w:sz w:val="26"/>
          <w:szCs w:val="26"/>
        </w:rPr>
        <w:t xml:space="preserve"> convertito in legge 41/2023</w:t>
      </w:r>
    </w:p>
    <w:p w14:paraId="5C6B92FE" w14:textId="70ED4F23" w:rsidR="00766211" w:rsidRDefault="005B402C" w:rsidP="004120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decreto-legge n. 13/2023, recante </w:t>
      </w:r>
      <w:r w:rsidR="00A00F8A" w:rsidRPr="00A00F8A">
        <w:rPr>
          <w:i/>
          <w:iCs/>
          <w:sz w:val="24"/>
          <w:szCs w:val="24"/>
        </w:rPr>
        <w:t>“</w:t>
      </w:r>
      <w:r w:rsidR="00BD1387">
        <w:rPr>
          <w:i/>
          <w:iCs/>
          <w:sz w:val="24"/>
          <w:szCs w:val="24"/>
        </w:rPr>
        <w:t>D</w:t>
      </w:r>
      <w:r w:rsidR="00A00F8A" w:rsidRPr="00A00F8A">
        <w:rPr>
          <w:i/>
          <w:iCs/>
          <w:sz w:val="24"/>
          <w:szCs w:val="24"/>
        </w:rPr>
        <w:t>isposizioni urgenti per l’attuazione del Piano nazionale di ripresa e resilienza (PNRR) e del Piano nazionale degli investimenti complementari al PNRR (PNC), nonché per l’attuazione delle politiche di coesione e della politica agricola comune”</w:t>
      </w:r>
      <w:r w:rsidR="00A00F8A">
        <w:rPr>
          <w:sz w:val="24"/>
          <w:szCs w:val="24"/>
        </w:rPr>
        <w:t xml:space="preserve">, recentemente </w:t>
      </w:r>
      <w:r w:rsidR="00A00F8A">
        <w:rPr>
          <w:sz w:val="24"/>
          <w:szCs w:val="24"/>
        </w:rPr>
        <w:lastRenderedPageBreak/>
        <w:t xml:space="preserve">convertito dalla legge n. </w:t>
      </w:r>
      <w:r w:rsidR="00072AEC">
        <w:rPr>
          <w:sz w:val="24"/>
          <w:szCs w:val="24"/>
        </w:rPr>
        <w:t xml:space="preserve">41/2023, ha anticipato alcune misure per </w:t>
      </w:r>
      <w:r w:rsidR="00D51A22" w:rsidRPr="00D51A22">
        <w:rPr>
          <w:sz w:val="24"/>
          <w:szCs w:val="24"/>
        </w:rPr>
        <w:t>il rafforzamento della capacità amministrativa</w:t>
      </w:r>
      <w:r w:rsidR="00D51A22">
        <w:rPr>
          <w:sz w:val="24"/>
          <w:szCs w:val="24"/>
        </w:rPr>
        <w:t xml:space="preserve"> </w:t>
      </w:r>
      <w:r w:rsidR="00D51A22" w:rsidRPr="00D51A22">
        <w:rPr>
          <w:sz w:val="24"/>
          <w:szCs w:val="24"/>
        </w:rPr>
        <w:t>delle amministrazioni titolari delle misure PNRR e dei</w:t>
      </w:r>
      <w:r w:rsidR="00D51A22">
        <w:rPr>
          <w:sz w:val="24"/>
          <w:szCs w:val="24"/>
        </w:rPr>
        <w:t xml:space="preserve"> </w:t>
      </w:r>
      <w:r w:rsidR="00D51A22" w:rsidRPr="00D51A22">
        <w:rPr>
          <w:sz w:val="24"/>
          <w:szCs w:val="24"/>
        </w:rPr>
        <w:t>soggetti attuatori</w:t>
      </w:r>
      <w:r w:rsidR="00D51A22">
        <w:rPr>
          <w:sz w:val="24"/>
          <w:szCs w:val="24"/>
        </w:rPr>
        <w:t>.</w:t>
      </w:r>
    </w:p>
    <w:p w14:paraId="149A8048" w14:textId="2ADEBDE1" w:rsidR="00D51A22" w:rsidRDefault="0078281E" w:rsidP="00412009">
      <w:pPr>
        <w:jc w:val="both"/>
        <w:rPr>
          <w:sz w:val="24"/>
          <w:szCs w:val="24"/>
        </w:rPr>
      </w:pPr>
      <w:r>
        <w:rPr>
          <w:sz w:val="24"/>
          <w:szCs w:val="24"/>
        </w:rPr>
        <w:t>Assume interesse per Comuni e Città metropolitane i</w:t>
      </w:r>
      <w:r w:rsidR="00D51A22">
        <w:rPr>
          <w:sz w:val="24"/>
          <w:szCs w:val="24"/>
        </w:rPr>
        <w:t>n particolare, l’art. 8</w:t>
      </w:r>
      <w:r>
        <w:rPr>
          <w:sz w:val="24"/>
          <w:szCs w:val="24"/>
        </w:rPr>
        <w:t xml:space="preserve">, che ha </w:t>
      </w:r>
      <w:r w:rsidR="00BD26F9">
        <w:rPr>
          <w:sz w:val="24"/>
          <w:szCs w:val="24"/>
        </w:rPr>
        <w:t>previsto</w:t>
      </w:r>
      <w:r>
        <w:rPr>
          <w:sz w:val="24"/>
          <w:szCs w:val="24"/>
        </w:rPr>
        <w:t>:</w:t>
      </w:r>
    </w:p>
    <w:p w14:paraId="42D806F1" w14:textId="7F1D4F20" w:rsidR="0078281E" w:rsidRDefault="00412009" w:rsidP="0041200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412009">
        <w:rPr>
          <w:sz w:val="24"/>
          <w:szCs w:val="24"/>
        </w:rPr>
        <w:t>limitatamente agli enti locali incaricati dell’attuazione di interventi finanziati, in tutto o in parte,</w:t>
      </w:r>
      <w:r>
        <w:rPr>
          <w:sz w:val="24"/>
          <w:szCs w:val="24"/>
        </w:rPr>
        <w:t xml:space="preserve"> </w:t>
      </w:r>
      <w:r w:rsidRPr="00412009">
        <w:rPr>
          <w:sz w:val="24"/>
          <w:szCs w:val="24"/>
        </w:rPr>
        <w:t>con le risorse del PNRR</w:t>
      </w:r>
      <w:r>
        <w:rPr>
          <w:sz w:val="24"/>
          <w:szCs w:val="24"/>
        </w:rPr>
        <w:t xml:space="preserve"> </w:t>
      </w:r>
      <w:r w:rsidR="00BD26F9" w:rsidRPr="00412009">
        <w:rPr>
          <w:sz w:val="24"/>
          <w:szCs w:val="24"/>
        </w:rPr>
        <w:t>l’incremento dal 30</w:t>
      </w:r>
      <w:r w:rsidR="00A4292B">
        <w:rPr>
          <w:sz w:val="24"/>
          <w:szCs w:val="24"/>
        </w:rPr>
        <w:t>%</w:t>
      </w:r>
      <w:r w:rsidR="00BD26F9" w:rsidRPr="00412009">
        <w:rPr>
          <w:sz w:val="24"/>
          <w:szCs w:val="24"/>
        </w:rPr>
        <w:t xml:space="preserve"> al 50% della percentuale </w:t>
      </w:r>
      <w:r w:rsidR="006240E9" w:rsidRPr="00412009">
        <w:rPr>
          <w:sz w:val="24"/>
          <w:szCs w:val="24"/>
        </w:rPr>
        <w:t xml:space="preserve">dei posti di dotazione organica </w:t>
      </w:r>
      <w:r w:rsidR="007D3DCF" w:rsidRPr="00412009">
        <w:rPr>
          <w:sz w:val="24"/>
          <w:szCs w:val="24"/>
        </w:rPr>
        <w:t>dirigenziale o</w:t>
      </w:r>
      <w:r w:rsidR="006240E9" w:rsidRPr="00412009">
        <w:rPr>
          <w:sz w:val="24"/>
          <w:szCs w:val="24"/>
        </w:rPr>
        <w:t xml:space="preserve"> di alta specializzazione che possono essere </w:t>
      </w:r>
      <w:r w:rsidR="00717856" w:rsidRPr="00412009">
        <w:rPr>
          <w:sz w:val="24"/>
          <w:szCs w:val="24"/>
        </w:rPr>
        <w:t>coperti con incarichi a contratto</w:t>
      </w:r>
      <w:r>
        <w:rPr>
          <w:sz w:val="24"/>
          <w:szCs w:val="24"/>
        </w:rPr>
        <w:t xml:space="preserve"> (art. 110, comma 1, TUEL);</w:t>
      </w:r>
    </w:p>
    <w:p w14:paraId="2EED3BB1" w14:textId="7CD3183E" w:rsidR="00BE53AE" w:rsidRDefault="00675994" w:rsidP="006A070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A070B">
        <w:rPr>
          <w:sz w:val="24"/>
          <w:szCs w:val="24"/>
        </w:rPr>
        <w:t>la disapplicazione della risoluzione di diritto</w:t>
      </w:r>
      <w:r w:rsidR="00D74920">
        <w:rPr>
          <w:sz w:val="24"/>
          <w:szCs w:val="24"/>
        </w:rPr>
        <w:t xml:space="preserve"> per gli enti in dissesto o strutturalmente deficitari</w:t>
      </w:r>
      <w:r w:rsidRPr="006A070B">
        <w:rPr>
          <w:sz w:val="24"/>
          <w:szCs w:val="24"/>
        </w:rPr>
        <w:t xml:space="preserve"> </w:t>
      </w:r>
      <w:r w:rsidR="00092546">
        <w:rPr>
          <w:sz w:val="24"/>
          <w:szCs w:val="24"/>
        </w:rPr>
        <w:t>de</w:t>
      </w:r>
      <w:r w:rsidRPr="006A070B">
        <w:rPr>
          <w:sz w:val="24"/>
          <w:szCs w:val="24"/>
        </w:rPr>
        <w:t xml:space="preserve">gli </w:t>
      </w:r>
      <w:r w:rsidR="0073003E" w:rsidRPr="006A070B">
        <w:rPr>
          <w:sz w:val="24"/>
          <w:szCs w:val="24"/>
        </w:rPr>
        <w:t>incarichi</w:t>
      </w:r>
      <w:r w:rsidRPr="006A070B">
        <w:rPr>
          <w:sz w:val="24"/>
          <w:szCs w:val="24"/>
        </w:rPr>
        <w:t xml:space="preserve"> </w:t>
      </w:r>
      <w:r w:rsidR="00B57748" w:rsidRPr="006A070B">
        <w:rPr>
          <w:sz w:val="24"/>
          <w:szCs w:val="24"/>
        </w:rPr>
        <w:t xml:space="preserve">conferiti </w:t>
      </w:r>
      <w:r w:rsidRPr="006A070B">
        <w:rPr>
          <w:sz w:val="24"/>
          <w:szCs w:val="24"/>
        </w:rPr>
        <w:t>ai sensi dell’art. 110</w:t>
      </w:r>
      <w:r w:rsidR="00092546">
        <w:rPr>
          <w:sz w:val="24"/>
          <w:szCs w:val="24"/>
        </w:rPr>
        <w:t xml:space="preserve"> TUEL (</w:t>
      </w:r>
      <w:r w:rsidR="00021FC1">
        <w:rPr>
          <w:sz w:val="24"/>
          <w:szCs w:val="24"/>
        </w:rPr>
        <w:t xml:space="preserve">prevista al </w:t>
      </w:r>
      <w:r w:rsidR="0073003E" w:rsidRPr="006A070B">
        <w:rPr>
          <w:sz w:val="24"/>
          <w:szCs w:val="24"/>
        </w:rPr>
        <w:t>comma 4</w:t>
      </w:r>
      <w:r w:rsidR="00021FC1">
        <w:rPr>
          <w:sz w:val="24"/>
          <w:szCs w:val="24"/>
        </w:rPr>
        <w:t xml:space="preserve"> del medesimo art. 110)</w:t>
      </w:r>
      <w:r w:rsidR="00B57748" w:rsidRPr="006A070B">
        <w:rPr>
          <w:sz w:val="24"/>
          <w:szCs w:val="24"/>
        </w:rPr>
        <w:t xml:space="preserve">, al fine di </w:t>
      </w:r>
      <w:r w:rsidR="006A070B" w:rsidRPr="006A070B">
        <w:rPr>
          <w:sz w:val="24"/>
          <w:szCs w:val="24"/>
        </w:rPr>
        <w:t>assicurare la continuità dell’azione amministrativa e facilitare la realizzazione degli investimenti finanziati, in tutto o in parte, con le risorse del PNRR ovvero</w:t>
      </w:r>
      <w:r w:rsidR="006A070B">
        <w:rPr>
          <w:sz w:val="24"/>
          <w:szCs w:val="24"/>
        </w:rPr>
        <w:t xml:space="preserve"> </w:t>
      </w:r>
      <w:r w:rsidR="006A070B" w:rsidRPr="006A070B">
        <w:rPr>
          <w:sz w:val="24"/>
          <w:szCs w:val="24"/>
        </w:rPr>
        <w:t>con le risorse dei programmi cofinanziati dall’Unione europea e dei programmi operativi complementari alle programmazioni europee 2014-2020 e 2021- 2027</w:t>
      </w:r>
      <w:r w:rsidR="006A070B">
        <w:rPr>
          <w:sz w:val="24"/>
          <w:szCs w:val="24"/>
        </w:rPr>
        <w:t>;</w:t>
      </w:r>
    </w:p>
    <w:p w14:paraId="2D10A38F" w14:textId="7D0C020D" w:rsidR="006A070B" w:rsidRPr="00EE4357" w:rsidRDefault="006A070B" w:rsidP="006A070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EE4357">
        <w:rPr>
          <w:sz w:val="24"/>
          <w:szCs w:val="24"/>
        </w:rPr>
        <w:t xml:space="preserve">per le medesime finalità, </w:t>
      </w:r>
      <w:r w:rsidR="00EE4357" w:rsidRPr="00EE4357">
        <w:rPr>
          <w:sz w:val="24"/>
          <w:szCs w:val="24"/>
        </w:rPr>
        <w:t>la disapplicazione del divieto previsto dall’art. 90, comma 1, TUEL, di inserire personale esterno all’amministrazione negli uffici di diretta collaborazione degli organi di governo</w:t>
      </w:r>
      <w:r w:rsidR="00021FC1">
        <w:rPr>
          <w:sz w:val="24"/>
          <w:szCs w:val="24"/>
        </w:rPr>
        <w:t xml:space="preserve"> nei comuni in dissesto o </w:t>
      </w:r>
      <w:r w:rsidR="00D94913">
        <w:rPr>
          <w:sz w:val="24"/>
          <w:szCs w:val="24"/>
        </w:rPr>
        <w:t>in condizione di deficitarietà strutturale</w:t>
      </w:r>
      <w:r w:rsidR="00EE4357" w:rsidRPr="00EE4357">
        <w:rPr>
          <w:sz w:val="24"/>
          <w:szCs w:val="24"/>
        </w:rPr>
        <w:t>;</w:t>
      </w:r>
    </w:p>
    <w:p w14:paraId="6C604D62" w14:textId="4B2084AC" w:rsidR="00412009" w:rsidRDefault="007D3DCF" w:rsidP="0041200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possibilità di </w:t>
      </w:r>
      <w:r w:rsidR="00543E60">
        <w:rPr>
          <w:sz w:val="24"/>
          <w:szCs w:val="24"/>
        </w:rPr>
        <w:t xml:space="preserve">ricorrere alla somministrazione di lavoro per </w:t>
      </w:r>
      <w:r w:rsidR="009B2AFD">
        <w:rPr>
          <w:sz w:val="24"/>
          <w:szCs w:val="24"/>
        </w:rPr>
        <w:t>potenziare gli uffici coinvolti nell’attuazione dei progetti</w:t>
      </w:r>
      <w:r w:rsidR="00BE53AE">
        <w:rPr>
          <w:sz w:val="24"/>
          <w:szCs w:val="24"/>
        </w:rPr>
        <w:t xml:space="preserve"> PNRR;</w:t>
      </w:r>
    </w:p>
    <w:p w14:paraId="2FC5AFD7" w14:textId="4F7CBAF6" w:rsidR="00BE53AE" w:rsidRDefault="00D20829" w:rsidP="0041200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possibilità</w:t>
      </w:r>
      <w:r w:rsidR="00BA29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gli Enti che </w:t>
      </w:r>
      <w:r w:rsidR="006F144D">
        <w:rPr>
          <w:sz w:val="24"/>
          <w:szCs w:val="24"/>
        </w:rPr>
        <w:t xml:space="preserve">rispettano i requisiti </w:t>
      </w:r>
      <w:r w:rsidR="00A4292B">
        <w:rPr>
          <w:sz w:val="24"/>
          <w:szCs w:val="24"/>
        </w:rPr>
        <w:t xml:space="preserve">finanziari </w:t>
      </w:r>
      <w:r w:rsidR="006F144D">
        <w:rPr>
          <w:sz w:val="24"/>
          <w:szCs w:val="24"/>
        </w:rPr>
        <w:t>previ</w:t>
      </w:r>
      <w:r w:rsidR="00BD1387">
        <w:rPr>
          <w:sz w:val="24"/>
          <w:szCs w:val="24"/>
        </w:rPr>
        <w:t>st</w:t>
      </w:r>
      <w:r w:rsidR="006F144D">
        <w:rPr>
          <w:sz w:val="24"/>
          <w:szCs w:val="24"/>
        </w:rPr>
        <w:t xml:space="preserve">i dal comma 4 dell’art. 8, di </w:t>
      </w:r>
      <w:r w:rsidR="0066133B">
        <w:rPr>
          <w:sz w:val="24"/>
          <w:szCs w:val="24"/>
        </w:rPr>
        <w:t>incrementare</w:t>
      </w:r>
      <w:r w:rsidR="00A4292B">
        <w:rPr>
          <w:sz w:val="24"/>
          <w:szCs w:val="24"/>
        </w:rPr>
        <w:t>,</w:t>
      </w:r>
      <w:r w:rsidR="0066133B">
        <w:rPr>
          <w:sz w:val="24"/>
          <w:szCs w:val="24"/>
        </w:rPr>
        <w:t xml:space="preserve"> </w:t>
      </w:r>
      <w:r w:rsidR="00BA29F5">
        <w:rPr>
          <w:sz w:val="24"/>
          <w:szCs w:val="24"/>
        </w:rPr>
        <w:t>nelle annualità dal 2023 al 2026</w:t>
      </w:r>
      <w:r w:rsidR="00A4292B">
        <w:rPr>
          <w:sz w:val="24"/>
          <w:szCs w:val="24"/>
        </w:rPr>
        <w:t xml:space="preserve">, </w:t>
      </w:r>
      <w:r w:rsidR="0066133B" w:rsidRPr="0066133B">
        <w:rPr>
          <w:sz w:val="24"/>
          <w:szCs w:val="24"/>
        </w:rPr>
        <w:t>l’ammontare della componente variabile dei fondi per la contrattazione integrativa destinata al personale in servizio, anche di livello dirigenziale, in misura non superiore al 5 per cento della componente stabile di ciascuno dei fondi certificati nel 2016</w:t>
      </w:r>
      <w:r w:rsidR="00C14108">
        <w:rPr>
          <w:sz w:val="24"/>
          <w:szCs w:val="24"/>
        </w:rPr>
        <w:t>;</w:t>
      </w:r>
    </w:p>
    <w:p w14:paraId="1AC34415" w14:textId="592DB48A" w:rsidR="00C14108" w:rsidRDefault="0051325F" w:rsidP="00412009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possibilità di erogare gli incentivi per le funzioni tecniche anche al personale dirigenziale</w:t>
      </w:r>
      <w:r w:rsidR="00111E83">
        <w:rPr>
          <w:sz w:val="24"/>
          <w:szCs w:val="24"/>
        </w:rPr>
        <w:t xml:space="preserve"> coinvolto nei progetti PNRR.</w:t>
      </w:r>
    </w:p>
    <w:p w14:paraId="6544DB19" w14:textId="77777777" w:rsidR="00C14108" w:rsidRDefault="00C14108" w:rsidP="00C14108">
      <w:pPr>
        <w:jc w:val="both"/>
        <w:rPr>
          <w:sz w:val="24"/>
          <w:szCs w:val="24"/>
        </w:rPr>
      </w:pPr>
    </w:p>
    <w:p w14:paraId="6D0073F4" w14:textId="77777777" w:rsidR="00331AB4" w:rsidRDefault="00331AB4" w:rsidP="00C14108">
      <w:pPr>
        <w:jc w:val="both"/>
        <w:rPr>
          <w:sz w:val="24"/>
          <w:szCs w:val="24"/>
        </w:rPr>
      </w:pPr>
    </w:p>
    <w:p w14:paraId="0AF5D781" w14:textId="30959CEA" w:rsidR="00331AB4" w:rsidRPr="00C14108" w:rsidRDefault="00331AB4" w:rsidP="00C14108">
      <w:pPr>
        <w:jc w:val="both"/>
        <w:rPr>
          <w:sz w:val="24"/>
          <w:szCs w:val="24"/>
        </w:rPr>
      </w:pPr>
      <w:r>
        <w:rPr>
          <w:sz w:val="24"/>
          <w:szCs w:val="24"/>
        </w:rPr>
        <w:t>Roma, 28 Aprile 2023</w:t>
      </w:r>
    </w:p>
    <w:sectPr w:rsidR="00331AB4" w:rsidRPr="00C1410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1B10" w14:textId="77777777" w:rsidR="00E82E34" w:rsidRDefault="00E82E34" w:rsidP="00654FD6">
      <w:pPr>
        <w:spacing w:after="0" w:line="240" w:lineRule="auto"/>
      </w:pPr>
      <w:r>
        <w:separator/>
      </w:r>
    </w:p>
  </w:endnote>
  <w:endnote w:type="continuationSeparator" w:id="0">
    <w:p w14:paraId="06F902FB" w14:textId="77777777" w:rsidR="00E82E34" w:rsidRDefault="00E82E34" w:rsidP="0065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29024"/>
      <w:docPartObj>
        <w:docPartGallery w:val="Page Numbers (Bottom of Page)"/>
        <w:docPartUnique/>
      </w:docPartObj>
    </w:sdtPr>
    <w:sdtEndPr/>
    <w:sdtContent>
      <w:p w14:paraId="78AE220F" w14:textId="5622566A" w:rsidR="00BD1387" w:rsidRDefault="00BD138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E5AF2" w14:textId="77777777" w:rsidR="00BD1387" w:rsidRDefault="00BD13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1A99" w14:textId="77777777" w:rsidR="00E82E34" w:rsidRDefault="00E82E34" w:rsidP="00654FD6">
      <w:pPr>
        <w:spacing w:after="0" w:line="240" w:lineRule="auto"/>
      </w:pPr>
      <w:r>
        <w:separator/>
      </w:r>
    </w:p>
  </w:footnote>
  <w:footnote w:type="continuationSeparator" w:id="0">
    <w:p w14:paraId="6878344C" w14:textId="77777777" w:rsidR="00E82E34" w:rsidRDefault="00E82E34" w:rsidP="00654FD6">
      <w:pPr>
        <w:spacing w:after="0" w:line="240" w:lineRule="auto"/>
      </w:pPr>
      <w:r>
        <w:continuationSeparator/>
      </w:r>
    </w:p>
  </w:footnote>
  <w:footnote w:id="1">
    <w:p w14:paraId="231B91E3" w14:textId="24F68C61" w:rsidR="006D36A0" w:rsidRDefault="00654FD6" w:rsidP="00A77E1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C14B7D">
        <w:t xml:space="preserve">        </w:t>
      </w:r>
      <w:r w:rsidR="006D36A0">
        <w:t xml:space="preserve">D.Lgs. n. 75/2017 - </w:t>
      </w:r>
      <w:r w:rsidR="00C14B7D">
        <w:t xml:space="preserve">Art. 20  </w:t>
      </w:r>
      <w:r w:rsidR="00C14B7D" w:rsidRPr="006D36A0">
        <w:rPr>
          <w:i/>
          <w:iCs/>
        </w:rPr>
        <w:t xml:space="preserve">Superamento del precariato nelle pubbliche amministrazioni </w:t>
      </w:r>
      <w:r w:rsidR="00C14B7D">
        <w:t xml:space="preserve"> 1. Le amministrazioni, al fine di superare il  precariato,  ridurre</w:t>
      </w:r>
      <w:r w:rsidR="00FE30FA">
        <w:t xml:space="preserve"> </w:t>
      </w:r>
      <w:r w:rsidR="00C14B7D">
        <w:t xml:space="preserve">il ricorso ai contratti a termine e valorizzare  la  </w:t>
      </w:r>
      <w:r w:rsidR="005C7FEE">
        <w:t>professionalità</w:t>
      </w:r>
      <w:r w:rsidR="00FE30FA">
        <w:t xml:space="preserve"> </w:t>
      </w:r>
      <w:r w:rsidR="00C14B7D">
        <w:t>acquisita dal personale con rapporto di lavoro a  tempo  determinato,</w:t>
      </w:r>
      <w:r w:rsidR="00FE30FA">
        <w:t xml:space="preserve"> </w:t>
      </w:r>
      <w:r w:rsidR="00C14B7D">
        <w:t>possono, fino al 31 dicembre 2023, in coerenza con il piano triennale</w:t>
      </w:r>
      <w:r w:rsidR="00FE30FA">
        <w:t xml:space="preserve"> </w:t>
      </w:r>
      <w:r w:rsidR="00C14B7D">
        <w:t>dei fabbisogni di cui all'articolo 6, comma 2,  e  con  l'indicazione</w:t>
      </w:r>
      <w:r w:rsidR="00FE30FA">
        <w:t xml:space="preserve"> </w:t>
      </w:r>
      <w:r w:rsidR="00C14B7D">
        <w:t>della relativa copertura finanziaria, assumere a tempo  indeterminato</w:t>
      </w:r>
      <w:r w:rsidR="00FE30FA">
        <w:t xml:space="preserve"> </w:t>
      </w:r>
      <w:r w:rsidR="00C14B7D">
        <w:t>personale non dirigenziale che possegga tutti i seguenti requisiti:</w:t>
      </w:r>
    </w:p>
    <w:p w14:paraId="05DCAE04" w14:textId="77777777" w:rsidR="006D36A0" w:rsidRDefault="00C14B7D" w:rsidP="00A77E15">
      <w:pPr>
        <w:pStyle w:val="Testonotaapidipagina"/>
        <w:jc w:val="both"/>
      </w:pPr>
      <w:r>
        <w:t xml:space="preserve"> </w:t>
      </w:r>
      <w:r w:rsidR="00FE30FA">
        <w:t xml:space="preserve"> </w:t>
      </w:r>
      <w:r>
        <w:t xml:space="preserve">  a) risulti in servizio successivamente  alla  data  di  entrata  in</w:t>
      </w:r>
      <w:r w:rsidR="00FE30FA">
        <w:t xml:space="preserve"> </w:t>
      </w:r>
      <w:r>
        <w:t>vigore della legge n. 124 del 2015 con contratti a tempo  determinato</w:t>
      </w:r>
      <w:r w:rsidR="00FE30FA">
        <w:t xml:space="preserve"> </w:t>
      </w:r>
      <w:r>
        <w:t>presso l'amministrazione che procede all'assunzione  o,  in  caso  di</w:t>
      </w:r>
      <w:r w:rsidR="00FE30FA">
        <w:t xml:space="preserve"> </w:t>
      </w:r>
      <w:r>
        <w:t>amministrazioni comunali che esercitino funzioni in forma  associata,</w:t>
      </w:r>
      <w:r w:rsidR="00FE30FA">
        <w:t xml:space="preserve"> </w:t>
      </w:r>
      <w:r>
        <w:t>anche presso le amministrazioni con servizi associati;</w:t>
      </w:r>
    </w:p>
    <w:p w14:paraId="1850F26D" w14:textId="037F559F" w:rsidR="00654FD6" w:rsidRDefault="00C14B7D" w:rsidP="00A77E15">
      <w:pPr>
        <w:pStyle w:val="Testonotaapidipagina"/>
        <w:jc w:val="both"/>
      </w:pPr>
      <w:r>
        <w:t xml:space="preserve"> </w:t>
      </w:r>
      <w:r w:rsidR="00FE30FA">
        <w:t xml:space="preserve"> </w:t>
      </w:r>
      <w:r>
        <w:t xml:space="preserve">  b) sia stato reclutato  a  tempo  determinato,  in  relazione  alle</w:t>
      </w:r>
      <w:r w:rsidR="00FE30FA">
        <w:t xml:space="preserve"> </w:t>
      </w:r>
      <w:r>
        <w:t xml:space="preserve">medesime </w:t>
      </w:r>
      <w:r w:rsidR="005C7FEE">
        <w:t>attività</w:t>
      </w:r>
      <w:r>
        <w:t xml:space="preserve"> svolte, con procedure concorsuali anche  espletate</w:t>
      </w:r>
      <w:r w:rsidR="00FE30FA">
        <w:t xml:space="preserve"> </w:t>
      </w:r>
      <w:r>
        <w:t>presso  amministrazioni  pubbliche  diverse  da  quella  che  procede</w:t>
      </w:r>
      <w:r w:rsidR="00FE30FA">
        <w:t xml:space="preserve"> </w:t>
      </w:r>
      <w:r>
        <w:t>all'assunzione</w:t>
      </w:r>
    </w:p>
    <w:p w14:paraId="14B27AE7" w14:textId="6E6B0B3D" w:rsidR="006D36A0" w:rsidRDefault="006D36A0" w:rsidP="006D36A0">
      <w:pPr>
        <w:pStyle w:val="Testonotaapidipagina"/>
      </w:pPr>
      <w:r>
        <w:t>( … omissis …)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7EF7"/>
    <w:multiLevelType w:val="hybridMultilevel"/>
    <w:tmpl w:val="CF209786"/>
    <w:lvl w:ilvl="0" w:tplc="4886A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3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CF"/>
    <w:rsid w:val="0001234F"/>
    <w:rsid w:val="00021FC1"/>
    <w:rsid w:val="00072AEC"/>
    <w:rsid w:val="00077E3D"/>
    <w:rsid w:val="00092546"/>
    <w:rsid w:val="000F656A"/>
    <w:rsid w:val="00111E83"/>
    <w:rsid w:val="00172D46"/>
    <w:rsid w:val="001A5A89"/>
    <w:rsid w:val="001D2710"/>
    <w:rsid w:val="001D3AE6"/>
    <w:rsid w:val="00222EB8"/>
    <w:rsid w:val="00251ACF"/>
    <w:rsid w:val="002E798B"/>
    <w:rsid w:val="002F18D9"/>
    <w:rsid w:val="00311FFB"/>
    <w:rsid w:val="00331AB4"/>
    <w:rsid w:val="0034763B"/>
    <w:rsid w:val="0037756C"/>
    <w:rsid w:val="003B2BD4"/>
    <w:rsid w:val="003C0B6F"/>
    <w:rsid w:val="003C252A"/>
    <w:rsid w:val="003F54F0"/>
    <w:rsid w:val="00412009"/>
    <w:rsid w:val="00480EEA"/>
    <w:rsid w:val="004904D1"/>
    <w:rsid w:val="00497235"/>
    <w:rsid w:val="004C6A71"/>
    <w:rsid w:val="004D7902"/>
    <w:rsid w:val="0051325F"/>
    <w:rsid w:val="00530948"/>
    <w:rsid w:val="0053541C"/>
    <w:rsid w:val="00543E60"/>
    <w:rsid w:val="005644A3"/>
    <w:rsid w:val="005B402C"/>
    <w:rsid w:val="005C7FEE"/>
    <w:rsid w:val="006012B6"/>
    <w:rsid w:val="00605552"/>
    <w:rsid w:val="006116BA"/>
    <w:rsid w:val="006240E9"/>
    <w:rsid w:val="00637FC7"/>
    <w:rsid w:val="00654FD6"/>
    <w:rsid w:val="0066133B"/>
    <w:rsid w:val="006639E5"/>
    <w:rsid w:val="00665B9C"/>
    <w:rsid w:val="00675994"/>
    <w:rsid w:val="0068062C"/>
    <w:rsid w:val="006A070B"/>
    <w:rsid w:val="006D36A0"/>
    <w:rsid w:val="006F144D"/>
    <w:rsid w:val="00717856"/>
    <w:rsid w:val="0073003E"/>
    <w:rsid w:val="00737E88"/>
    <w:rsid w:val="00741A18"/>
    <w:rsid w:val="00746D81"/>
    <w:rsid w:val="00766211"/>
    <w:rsid w:val="007663BD"/>
    <w:rsid w:val="0078281E"/>
    <w:rsid w:val="007A647F"/>
    <w:rsid w:val="007D3DCF"/>
    <w:rsid w:val="007D6919"/>
    <w:rsid w:val="007D725A"/>
    <w:rsid w:val="00837F50"/>
    <w:rsid w:val="0084221F"/>
    <w:rsid w:val="0089133E"/>
    <w:rsid w:val="00900103"/>
    <w:rsid w:val="00905B6C"/>
    <w:rsid w:val="00936381"/>
    <w:rsid w:val="009B2AFD"/>
    <w:rsid w:val="009B3BA0"/>
    <w:rsid w:val="00A00F8A"/>
    <w:rsid w:val="00A0566A"/>
    <w:rsid w:val="00A36E31"/>
    <w:rsid w:val="00A4292B"/>
    <w:rsid w:val="00A52155"/>
    <w:rsid w:val="00A77E15"/>
    <w:rsid w:val="00AD56D3"/>
    <w:rsid w:val="00AD7D2E"/>
    <w:rsid w:val="00B42F8F"/>
    <w:rsid w:val="00B57748"/>
    <w:rsid w:val="00B742F8"/>
    <w:rsid w:val="00BA29F5"/>
    <w:rsid w:val="00BC253F"/>
    <w:rsid w:val="00BD1387"/>
    <w:rsid w:val="00BD26F9"/>
    <w:rsid w:val="00BD6229"/>
    <w:rsid w:val="00BE000A"/>
    <w:rsid w:val="00BE53AE"/>
    <w:rsid w:val="00BF6EEC"/>
    <w:rsid w:val="00C14108"/>
    <w:rsid w:val="00C14B7D"/>
    <w:rsid w:val="00C21357"/>
    <w:rsid w:val="00C27DD5"/>
    <w:rsid w:val="00C56498"/>
    <w:rsid w:val="00C77EC9"/>
    <w:rsid w:val="00CA14C3"/>
    <w:rsid w:val="00CB6BFE"/>
    <w:rsid w:val="00CD3B74"/>
    <w:rsid w:val="00D20829"/>
    <w:rsid w:val="00D458F9"/>
    <w:rsid w:val="00D51A22"/>
    <w:rsid w:val="00D61E11"/>
    <w:rsid w:val="00D74920"/>
    <w:rsid w:val="00D94913"/>
    <w:rsid w:val="00DA3D7F"/>
    <w:rsid w:val="00DF44CD"/>
    <w:rsid w:val="00E03A2A"/>
    <w:rsid w:val="00E63BD8"/>
    <w:rsid w:val="00E760BC"/>
    <w:rsid w:val="00E82E34"/>
    <w:rsid w:val="00EE4357"/>
    <w:rsid w:val="00F23629"/>
    <w:rsid w:val="00F6650A"/>
    <w:rsid w:val="00F904CF"/>
    <w:rsid w:val="00FA178A"/>
    <w:rsid w:val="00FC3344"/>
    <w:rsid w:val="00FD512F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C2FB"/>
  <w15:chartTrackingRefBased/>
  <w15:docId w15:val="{6CB3EBAF-C138-48BA-B653-482832F0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6F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4FD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4FD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4FD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1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387"/>
  </w:style>
  <w:style w:type="paragraph" w:styleId="Pidipagina">
    <w:name w:val="footer"/>
    <w:basedOn w:val="Normale"/>
    <w:link w:val="PidipaginaCarattere"/>
    <w:uiPriority w:val="99"/>
    <w:unhideWhenUsed/>
    <w:rsid w:val="00BD1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B43E6-E4AE-49E9-96D0-476B2D20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 Bultrini</dc:creator>
  <cp:keywords/>
  <dc:description/>
  <cp:lastModifiedBy>Mariella Sorrenti</cp:lastModifiedBy>
  <cp:revision>3</cp:revision>
  <dcterms:created xsi:type="dcterms:W3CDTF">2023-04-28T11:58:00Z</dcterms:created>
  <dcterms:modified xsi:type="dcterms:W3CDTF">2023-04-28T12:00:00Z</dcterms:modified>
</cp:coreProperties>
</file>